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76A" w:rsidRDefault="00606A97" w:rsidP="004C776A">
      <w:pPr>
        <w:rPr>
          <w:rFonts w:ascii="Times New Roman" w:eastAsia="Times New Roman" w:hAnsi="Times New Roman" w:cs="Times New Roman"/>
          <w:b/>
          <w:bCs/>
          <w:kern w:val="36"/>
          <w:sz w:val="28"/>
          <w:szCs w:val="28"/>
          <w:lang w:eastAsia="ru-RU"/>
        </w:rPr>
      </w:pPr>
      <w:r w:rsidRPr="00606A97">
        <w:rPr>
          <w:noProof/>
          <w:lang w:val="uk-UA" w:eastAsia="uk-UA"/>
        </w:rPr>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4C776A" w:rsidRDefault="004C776A" w:rsidP="004C776A">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4C776A" w:rsidRDefault="004C776A" w:rsidP="004C776A">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4C776A" w:rsidRDefault="004C776A" w:rsidP="004C776A">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w:r>
      <w:bookmarkStart w:id="0" w:name="bookmark2"/>
      <w:r w:rsidR="004C776A">
        <w:rPr>
          <w:noProof/>
          <w:lang w:eastAsia="ru-RU"/>
        </w:rPr>
        <w:drawing>
          <wp:inline distT="0" distB="0" distL="0" distR="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4A64BE" w:rsidRPr="004C776A" w:rsidRDefault="004C776A" w:rsidP="004C776A">
      <w:pPr>
        <w:spacing w:line="240" w:lineRule="auto"/>
        <w:jc w:val="both"/>
        <w:rPr>
          <w:rFonts w:ascii="Times New Roman" w:hAnsi="Times New Roman" w:cs="Times New Roman"/>
          <w:i/>
          <w:color w:val="000000"/>
          <w:sz w:val="26"/>
          <w:szCs w:val="26"/>
          <w:u w:val="single"/>
          <w:shd w:val="clear" w:color="auto" w:fill="FFFFFF"/>
          <w:lang w:val="uk-UA"/>
        </w:rPr>
      </w:pPr>
      <w:r w:rsidRPr="004C776A">
        <w:rPr>
          <w:rFonts w:ascii="Times New Roman" w:hAnsi="Times New Roman" w:cs="Times New Roman"/>
          <w:i/>
          <w:color w:val="000000"/>
          <w:sz w:val="26"/>
          <w:szCs w:val="26"/>
          <w:u w:val="single"/>
          <w:shd w:val="clear" w:color="auto" w:fill="FFFFFF"/>
          <w:lang w:val="uk-UA"/>
        </w:rPr>
        <w:t>В якому звітному періоді ФОП на загальній системі оподаткування включає до складу витрат сплачений єдиний внесок (по даті фактичної сплати чи при проведенні остаточного розрахунку за звітний рік</w:t>
      </w:r>
      <w:r w:rsidR="00211DEA" w:rsidRPr="00211DEA">
        <w:rPr>
          <w:rFonts w:ascii="Times New Roman" w:hAnsi="Times New Roman" w:cs="Times New Roman"/>
          <w:i/>
          <w:color w:val="000000"/>
          <w:sz w:val="26"/>
          <w:szCs w:val="26"/>
          <w:u w:val="single"/>
          <w:shd w:val="clear" w:color="auto" w:fill="FFFFFF"/>
        </w:rPr>
        <w:t>)</w:t>
      </w:r>
      <w:r w:rsidRPr="004C776A">
        <w:rPr>
          <w:rFonts w:ascii="Times New Roman" w:hAnsi="Times New Roman" w:cs="Times New Roman"/>
          <w:i/>
          <w:color w:val="000000"/>
          <w:sz w:val="26"/>
          <w:szCs w:val="26"/>
          <w:u w:val="single"/>
          <w:shd w:val="clear" w:color="auto" w:fill="FFFFFF"/>
          <w:lang w:val="uk-UA"/>
        </w:rPr>
        <w:t>?</w:t>
      </w:r>
    </w:p>
    <w:p w:rsidR="004C776A" w:rsidRPr="004C776A" w:rsidRDefault="004C776A" w:rsidP="004C776A">
      <w:pPr>
        <w:spacing w:after="0" w:line="240" w:lineRule="auto"/>
        <w:ind w:firstLine="567"/>
        <w:jc w:val="both"/>
        <w:rPr>
          <w:rFonts w:ascii="Times New Roman" w:hAnsi="Times New Roman" w:cs="Times New Roman"/>
          <w:color w:val="000000"/>
          <w:sz w:val="26"/>
          <w:szCs w:val="26"/>
          <w:lang w:val="uk-UA"/>
        </w:rPr>
      </w:pPr>
      <w:r w:rsidRPr="004C776A">
        <w:rPr>
          <w:rFonts w:ascii="Times New Roman" w:hAnsi="Times New Roman" w:cs="Times New Roman"/>
          <w:color w:val="000000"/>
          <w:sz w:val="26"/>
          <w:szCs w:val="26"/>
          <w:shd w:val="clear" w:color="auto" w:fill="FFFFFF"/>
          <w:lang w:val="uk-UA"/>
        </w:rPr>
        <w:t>Порядок оподаткування доходів фізичних осіб – підприємців на загальній системі оподаткування встановлено ст. 177 ПКУ.</w:t>
      </w:r>
    </w:p>
    <w:p w:rsidR="004C776A" w:rsidRPr="004C776A" w:rsidRDefault="004C776A" w:rsidP="004C776A">
      <w:pPr>
        <w:spacing w:after="0" w:line="240" w:lineRule="auto"/>
        <w:ind w:firstLine="567"/>
        <w:jc w:val="both"/>
        <w:rPr>
          <w:rFonts w:ascii="Times New Roman" w:hAnsi="Times New Roman" w:cs="Times New Roman"/>
          <w:color w:val="000000"/>
          <w:sz w:val="26"/>
          <w:szCs w:val="26"/>
          <w:lang w:val="uk-UA"/>
        </w:rPr>
      </w:pPr>
      <w:r w:rsidRPr="004C776A">
        <w:rPr>
          <w:rFonts w:ascii="Times New Roman" w:hAnsi="Times New Roman" w:cs="Times New Roman"/>
          <w:color w:val="000000"/>
          <w:sz w:val="26"/>
          <w:szCs w:val="26"/>
          <w:shd w:val="clear" w:color="auto" w:fill="FFFFFF"/>
          <w:lang w:val="uk-UA"/>
        </w:rPr>
        <w:t>Відповідно до п. 177.2 ст. 177 ПКУ об’єктом оподаткування є чистий оподатковуваний дохід, тобто різниця між загальним оподатковуваним доходом (виручка у грошовій та не грошовій формі) і документально підтвердженими витратами, пов’язаними з господарською діяльністю такої фізичної особи – підприємця.</w:t>
      </w:r>
    </w:p>
    <w:p w:rsidR="004C776A" w:rsidRPr="004C776A" w:rsidRDefault="004C776A" w:rsidP="004C776A">
      <w:pPr>
        <w:spacing w:after="0" w:line="240" w:lineRule="auto"/>
        <w:ind w:firstLine="567"/>
        <w:jc w:val="both"/>
        <w:rPr>
          <w:rFonts w:ascii="Times New Roman" w:hAnsi="Times New Roman" w:cs="Times New Roman"/>
          <w:color w:val="000000"/>
          <w:sz w:val="26"/>
          <w:szCs w:val="26"/>
          <w:lang w:val="uk-UA"/>
        </w:rPr>
      </w:pPr>
      <w:r w:rsidRPr="004C776A">
        <w:rPr>
          <w:rFonts w:ascii="Times New Roman" w:hAnsi="Times New Roman" w:cs="Times New Roman"/>
          <w:color w:val="000000"/>
          <w:sz w:val="26"/>
          <w:szCs w:val="26"/>
          <w:shd w:val="clear" w:color="auto" w:fill="FFFFFF"/>
          <w:lang w:val="uk-UA"/>
        </w:rPr>
        <w:t>Перелік витрат, безпосередньо пов’язаних з отриманням доходів фізичною особою – підприємцем, визначений п. 177.4 ст. 177 ПКУ.</w:t>
      </w:r>
    </w:p>
    <w:p w:rsidR="004C776A" w:rsidRPr="004C776A" w:rsidRDefault="004C776A" w:rsidP="004C776A">
      <w:pPr>
        <w:spacing w:after="0" w:line="240" w:lineRule="auto"/>
        <w:ind w:firstLine="567"/>
        <w:jc w:val="both"/>
        <w:rPr>
          <w:rFonts w:ascii="Times New Roman" w:hAnsi="Times New Roman" w:cs="Times New Roman"/>
          <w:color w:val="000000"/>
          <w:sz w:val="26"/>
          <w:szCs w:val="26"/>
          <w:lang w:val="uk-UA"/>
        </w:rPr>
      </w:pPr>
      <w:r w:rsidRPr="004C776A">
        <w:rPr>
          <w:rFonts w:ascii="Times New Roman" w:hAnsi="Times New Roman" w:cs="Times New Roman"/>
          <w:color w:val="000000"/>
          <w:sz w:val="26"/>
          <w:szCs w:val="26"/>
          <w:shd w:val="clear" w:color="auto" w:fill="FFFFFF"/>
          <w:lang w:val="uk-UA"/>
        </w:rPr>
        <w:t xml:space="preserve">Так, згідно з </w:t>
      </w:r>
      <w:proofErr w:type="spellStart"/>
      <w:r w:rsidRPr="004C776A">
        <w:rPr>
          <w:rFonts w:ascii="Times New Roman" w:hAnsi="Times New Roman" w:cs="Times New Roman"/>
          <w:color w:val="000000"/>
          <w:sz w:val="26"/>
          <w:szCs w:val="26"/>
          <w:shd w:val="clear" w:color="auto" w:fill="FFFFFF"/>
          <w:lang w:val="uk-UA"/>
        </w:rPr>
        <w:t>п.п</w:t>
      </w:r>
      <w:proofErr w:type="spellEnd"/>
      <w:r w:rsidRPr="004C776A">
        <w:rPr>
          <w:rFonts w:ascii="Times New Roman" w:hAnsi="Times New Roman" w:cs="Times New Roman"/>
          <w:color w:val="000000"/>
          <w:sz w:val="26"/>
          <w:szCs w:val="26"/>
          <w:shd w:val="clear" w:color="auto" w:fill="FFFFFF"/>
          <w:lang w:val="uk-UA"/>
        </w:rPr>
        <w:t>. 177.4.3 п. 177.4 ст. 177 ПКУ до переліку витрат, безпосередньо пов’язаних з отриманням доходів фізичної особи – підприємця на загальній системі оподаткування, належать, зокрема, суми єдиного внеску на загальнообов’язкове державне соціальне страхування (далі – єдиний внесок) у розмірах і порядку, встановлених законом.</w:t>
      </w:r>
    </w:p>
    <w:p w:rsidR="004C776A" w:rsidRPr="004C776A" w:rsidRDefault="004C776A" w:rsidP="004C776A">
      <w:pPr>
        <w:spacing w:after="0" w:line="240" w:lineRule="auto"/>
        <w:ind w:firstLine="567"/>
        <w:jc w:val="both"/>
        <w:rPr>
          <w:rFonts w:ascii="Times New Roman" w:hAnsi="Times New Roman" w:cs="Times New Roman"/>
          <w:color w:val="000000"/>
          <w:sz w:val="26"/>
          <w:szCs w:val="26"/>
          <w:lang w:val="uk-UA"/>
        </w:rPr>
      </w:pPr>
      <w:r w:rsidRPr="004C776A">
        <w:rPr>
          <w:rFonts w:ascii="Times New Roman" w:hAnsi="Times New Roman" w:cs="Times New Roman"/>
          <w:color w:val="000000"/>
          <w:sz w:val="26"/>
          <w:szCs w:val="26"/>
          <w:shd w:val="clear" w:color="auto" w:fill="FFFFFF"/>
          <w:lang w:val="uk-UA"/>
        </w:rPr>
        <w:t>Згідно з п. 177.10 ст. 177 ПКУ фізичні особи – підприємці зобов’язані вести облік доходів і витрат та мати підтверджуючі документи щодо походження товару. Облік доходів і витрат може вестися в паперовому та/або електронному вигляді, у тому числі через електронний кабінет.</w:t>
      </w:r>
    </w:p>
    <w:p w:rsidR="004C776A" w:rsidRPr="004C776A" w:rsidRDefault="004C776A" w:rsidP="004C776A">
      <w:pPr>
        <w:spacing w:after="0" w:line="240" w:lineRule="auto"/>
        <w:ind w:firstLine="567"/>
        <w:jc w:val="both"/>
        <w:rPr>
          <w:rFonts w:ascii="Times New Roman" w:hAnsi="Times New Roman" w:cs="Times New Roman"/>
          <w:color w:val="000000"/>
          <w:sz w:val="26"/>
          <w:szCs w:val="26"/>
          <w:lang w:val="uk-UA"/>
        </w:rPr>
      </w:pPr>
      <w:r w:rsidRPr="004C776A">
        <w:rPr>
          <w:rFonts w:ascii="Times New Roman" w:hAnsi="Times New Roman" w:cs="Times New Roman"/>
          <w:color w:val="000000"/>
          <w:sz w:val="26"/>
          <w:szCs w:val="26"/>
          <w:shd w:val="clear" w:color="auto" w:fill="FFFFFF"/>
          <w:lang w:val="uk-UA"/>
        </w:rPr>
        <w:t>Наказом Міністерства фінансів України від 13.05.2021 № 261 затверджено Типову форму, за якою здійснюється облік доходів і витрат фізичними особами – підприємцями і фізичними особами, які провадять незалежну професійну діяльність (далі – Типова форма) та Порядок ведення типової форми, за якою здійснюється облік доходів і витрат, фізичними особами – підприємцями і фізичними особами, які провадять незалежну професійну діяльність (далі – Порядок № 261).</w:t>
      </w:r>
    </w:p>
    <w:p w:rsidR="004C776A" w:rsidRPr="004C776A" w:rsidRDefault="004C776A" w:rsidP="004C776A">
      <w:pPr>
        <w:spacing w:after="0" w:line="240" w:lineRule="auto"/>
        <w:ind w:firstLine="567"/>
        <w:jc w:val="both"/>
        <w:rPr>
          <w:rFonts w:ascii="Times New Roman" w:hAnsi="Times New Roman" w:cs="Times New Roman"/>
          <w:color w:val="000000"/>
          <w:sz w:val="26"/>
          <w:szCs w:val="26"/>
          <w:lang w:val="uk-UA"/>
        </w:rPr>
      </w:pPr>
      <w:r w:rsidRPr="004C776A">
        <w:rPr>
          <w:rFonts w:ascii="Times New Roman" w:hAnsi="Times New Roman" w:cs="Times New Roman"/>
          <w:color w:val="000000"/>
          <w:sz w:val="26"/>
          <w:szCs w:val="26"/>
          <w:shd w:val="clear" w:color="auto" w:fill="FFFFFF"/>
          <w:lang w:val="uk-UA"/>
        </w:rPr>
        <w:t xml:space="preserve">Відповідно до п. 1 </w:t>
      </w:r>
      <w:proofErr w:type="spellStart"/>
      <w:r w:rsidRPr="004C776A">
        <w:rPr>
          <w:rFonts w:ascii="Times New Roman" w:hAnsi="Times New Roman" w:cs="Times New Roman"/>
          <w:color w:val="000000"/>
          <w:sz w:val="26"/>
          <w:szCs w:val="26"/>
          <w:shd w:val="clear" w:color="auto" w:fill="FFFFFF"/>
          <w:lang w:val="uk-UA"/>
        </w:rPr>
        <w:t>розд</w:t>
      </w:r>
      <w:proofErr w:type="spellEnd"/>
      <w:r w:rsidRPr="004C776A">
        <w:rPr>
          <w:rFonts w:ascii="Times New Roman" w:hAnsi="Times New Roman" w:cs="Times New Roman"/>
          <w:color w:val="000000"/>
          <w:sz w:val="26"/>
          <w:szCs w:val="26"/>
          <w:shd w:val="clear" w:color="auto" w:fill="FFFFFF"/>
          <w:lang w:val="uk-UA"/>
        </w:rPr>
        <w:t>. І Порядку № 261 на підставі первинних документів за підсумками робочого дня, протягом якого отримано дохід/понесено витрати, здійснюються записи про отримані доходи та документально підтверджені витрати.</w:t>
      </w:r>
    </w:p>
    <w:p w:rsidR="004C776A" w:rsidRPr="004C776A" w:rsidRDefault="004C776A" w:rsidP="004C776A">
      <w:pPr>
        <w:spacing w:after="0" w:line="240" w:lineRule="auto"/>
        <w:ind w:firstLine="567"/>
        <w:jc w:val="both"/>
        <w:rPr>
          <w:rFonts w:ascii="Times New Roman" w:hAnsi="Times New Roman" w:cs="Times New Roman"/>
          <w:color w:val="000000"/>
          <w:sz w:val="26"/>
          <w:szCs w:val="26"/>
          <w:lang w:val="uk-UA"/>
        </w:rPr>
      </w:pPr>
      <w:r w:rsidRPr="004C776A">
        <w:rPr>
          <w:rFonts w:ascii="Times New Roman" w:hAnsi="Times New Roman" w:cs="Times New Roman"/>
          <w:color w:val="000000"/>
          <w:sz w:val="26"/>
          <w:szCs w:val="26"/>
          <w:shd w:val="clear" w:color="auto" w:fill="FFFFFF"/>
          <w:lang w:val="uk-UA"/>
        </w:rPr>
        <w:t>Фізична особа – підприємець у графі 8 «Витрати зі сплати податків, зборів, єдиного внеску на загальнообов’язкове державне соціальне страхування, платежів, за одержання ліцензій, дозволів» Типової форми, відображає суми єдиного внеску по факту їх сплати, за умови документального підтвердження.</w:t>
      </w:r>
    </w:p>
    <w:p w:rsidR="004C776A" w:rsidRPr="004C776A" w:rsidRDefault="004C776A" w:rsidP="004C776A">
      <w:pPr>
        <w:spacing w:after="0" w:line="240" w:lineRule="auto"/>
        <w:ind w:firstLine="567"/>
        <w:jc w:val="both"/>
        <w:rPr>
          <w:rFonts w:ascii="Times New Roman" w:hAnsi="Times New Roman" w:cs="Times New Roman"/>
          <w:color w:val="000000"/>
          <w:sz w:val="26"/>
          <w:szCs w:val="26"/>
          <w:lang w:val="uk-UA"/>
        </w:rPr>
      </w:pPr>
      <w:r w:rsidRPr="004C776A">
        <w:rPr>
          <w:rFonts w:ascii="Times New Roman" w:hAnsi="Times New Roman" w:cs="Times New Roman"/>
          <w:color w:val="000000"/>
          <w:sz w:val="26"/>
          <w:szCs w:val="26"/>
          <w:shd w:val="clear" w:color="auto" w:fill="FFFFFF"/>
          <w:lang w:val="uk-UA"/>
        </w:rPr>
        <w:t>Абзацом третім частини восьмої ст. 9 Закону України від 08 липня 2010 року № 2464-VI «Про збір та облік єдиного внеску на загальнообов’язкове державне соціальне страхування» із змінами та доповненнями (далі – Закон № 2464) визначено, що платники єдиного внеску, зокрема, фізичні особи – підприємці на загальній системі оподаткування зобов’язані сплачувати єдиний внесок, нарахований за календарний квартал, до 20 числа місяця, що настає за кварталом, за який сплачується єдиний внесок.</w:t>
      </w:r>
    </w:p>
    <w:p w:rsidR="004C776A" w:rsidRPr="004C776A" w:rsidRDefault="004C776A" w:rsidP="004C776A">
      <w:pPr>
        <w:spacing w:after="0" w:line="240" w:lineRule="auto"/>
        <w:ind w:firstLine="567"/>
        <w:jc w:val="both"/>
        <w:rPr>
          <w:rFonts w:ascii="Times New Roman" w:hAnsi="Times New Roman" w:cs="Times New Roman"/>
          <w:color w:val="000000"/>
          <w:sz w:val="26"/>
          <w:szCs w:val="26"/>
          <w:lang w:val="uk-UA"/>
        </w:rPr>
      </w:pPr>
      <w:r w:rsidRPr="004C776A">
        <w:rPr>
          <w:rFonts w:ascii="Times New Roman" w:hAnsi="Times New Roman" w:cs="Times New Roman"/>
          <w:color w:val="000000"/>
          <w:sz w:val="26"/>
          <w:szCs w:val="26"/>
          <w:shd w:val="clear" w:color="auto" w:fill="FFFFFF"/>
          <w:lang w:val="uk-UA"/>
        </w:rPr>
        <w:lastRenderedPageBreak/>
        <w:t>Згідно з положеннями п. 177.11 ст. 177 ПКУ фізичні особи – підприємці подають річну податкову декларацію про майновий стан і доходи (далі – податкова декларація) в якій поряд з доходами від підприємницької діяльності мають зазначатися інші доходи з джерел їх походження з України та іноземні доходи, а також відомості про суми єдиного внеску, нарахованого на доходи від підприємницької діяльності в розмірах, визначених відповідно до Закону № 2464 – додаток «Розрахунок сум нарахованого доходу застрахованих осіб та суми нарахованого єдиного внеску» (далі – Додаток ЄСВ 1) у складі податкової декларації, за формою, затвердженою наказом Міністерства фінансів України від 02.10.2015 № 859 (у редакції наказу Міністерства фінансів України від 17.12.2020 № 783).</w:t>
      </w:r>
    </w:p>
    <w:p w:rsidR="004C776A" w:rsidRPr="004C776A" w:rsidRDefault="004C776A" w:rsidP="004C776A">
      <w:pPr>
        <w:spacing w:after="0" w:line="240" w:lineRule="auto"/>
        <w:ind w:firstLine="567"/>
        <w:jc w:val="both"/>
        <w:rPr>
          <w:rFonts w:ascii="Times New Roman" w:hAnsi="Times New Roman" w:cs="Times New Roman"/>
          <w:color w:val="000000"/>
          <w:sz w:val="26"/>
          <w:szCs w:val="26"/>
          <w:lang w:val="uk-UA"/>
        </w:rPr>
      </w:pPr>
      <w:r w:rsidRPr="004C776A">
        <w:rPr>
          <w:rFonts w:ascii="Times New Roman" w:hAnsi="Times New Roman" w:cs="Times New Roman"/>
          <w:color w:val="000000"/>
          <w:sz w:val="26"/>
          <w:szCs w:val="26"/>
          <w:shd w:val="clear" w:color="auto" w:fill="FFFFFF"/>
          <w:lang w:val="uk-UA"/>
        </w:rPr>
        <w:t xml:space="preserve">Підпунктом 49.18.4 п. 49.18 ст. 49 ПКУ визначено, що податкові декларації за базовий звітний (податковий) період, що дорівнює календарному року, подаються </w:t>
      </w:r>
      <w:proofErr w:type="spellStart"/>
      <w:r w:rsidRPr="004C776A">
        <w:rPr>
          <w:rFonts w:ascii="Times New Roman" w:hAnsi="Times New Roman" w:cs="Times New Roman"/>
          <w:color w:val="000000"/>
          <w:sz w:val="26"/>
          <w:szCs w:val="26"/>
          <w:shd w:val="clear" w:color="auto" w:fill="FFFFFF"/>
          <w:lang w:val="uk-UA"/>
        </w:rPr>
        <w:t>самозайнятими</w:t>
      </w:r>
      <w:proofErr w:type="spellEnd"/>
      <w:r w:rsidRPr="004C776A">
        <w:rPr>
          <w:rFonts w:ascii="Times New Roman" w:hAnsi="Times New Roman" w:cs="Times New Roman"/>
          <w:color w:val="000000"/>
          <w:sz w:val="26"/>
          <w:szCs w:val="26"/>
          <w:shd w:val="clear" w:color="auto" w:fill="FFFFFF"/>
          <w:lang w:val="uk-UA"/>
        </w:rPr>
        <w:t xml:space="preserve"> особами, в тому числі фізичними особами – підприємцями на загальній системі оподаткування до 1 травня року, що настає за звітним, крім випадків, передбачених </w:t>
      </w:r>
      <w:proofErr w:type="spellStart"/>
      <w:r w:rsidRPr="004C776A">
        <w:rPr>
          <w:rFonts w:ascii="Times New Roman" w:hAnsi="Times New Roman" w:cs="Times New Roman"/>
          <w:color w:val="000000"/>
          <w:sz w:val="26"/>
          <w:szCs w:val="26"/>
          <w:shd w:val="clear" w:color="auto" w:fill="FFFFFF"/>
          <w:lang w:val="uk-UA"/>
        </w:rPr>
        <w:t>розд</w:t>
      </w:r>
      <w:proofErr w:type="spellEnd"/>
      <w:r w:rsidRPr="004C776A">
        <w:rPr>
          <w:rFonts w:ascii="Times New Roman" w:hAnsi="Times New Roman" w:cs="Times New Roman"/>
          <w:color w:val="000000"/>
          <w:sz w:val="26"/>
          <w:szCs w:val="26"/>
          <w:shd w:val="clear" w:color="auto" w:fill="FFFFFF"/>
          <w:lang w:val="uk-UA"/>
        </w:rPr>
        <w:t>. IV ПКУ.</w:t>
      </w:r>
    </w:p>
    <w:p w:rsidR="004C776A" w:rsidRPr="004C776A" w:rsidRDefault="004C776A" w:rsidP="004C776A">
      <w:pPr>
        <w:spacing w:after="0" w:line="240" w:lineRule="auto"/>
        <w:ind w:firstLine="567"/>
        <w:jc w:val="both"/>
        <w:rPr>
          <w:rFonts w:ascii="Times New Roman" w:hAnsi="Times New Roman" w:cs="Times New Roman"/>
          <w:color w:val="000000"/>
          <w:sz w:val="26"/>
          <w:szCs w:val="26"/>
          <w:lang w:val="uk-UA"/>
        </w:rPr>
      </w:pPr>
      <w:r w:rsidRPr="004C776A">
        <w:rPr>
          <w:rFonts w:ascii="Times New Roman" w:hAnsi="Times New Roman" w:cs="Times New Roman"/>
          <w:color w:val="000000"/>
          <w:sz w:val="26"/>
          <w:szCs w:val="26"/>
          <w:shd w:val="clear" w:color="auto" w:fill="FFFFFF"/>
          <w:lang w:val="uk-UA"/>
        </w:rPr>
        <w:t>Остаточний розрахунок податку на доходи фізичних осіб за звітний податковий рік здійснюється платником самостійно згідно з даними, зазначеними в податковій декларації, з урахуванням сплаченого ним протягом року податку на доходи фізичних осіб на підставі документального підтвердження факту його сплати (</w:t>
      </w:r>
      <w:proofErr w:type="spellStart"/>
      <w:r w:rsidRPr="004C776A">
        <w:rPr>
          <w:rFonts w:ascii="Times New Roman" w:hAnsi="Times New Roman" w:cs="Times New Roman"/>
          <w:color w:val="000000"/>
          <w:sz w:val="26"/>
          <w:szCs w:val="26"/>
          <w:shd w:val="clear" w:color="auto" w:fill="FFFFFF"/>
          <w:lang w:val="uk-UA"/>
        </w:rPr>
        <w:t>п.п</w:t>
      </w:r>
      <w:proofErr w:type="spellEnd"/>
      <w:r w:rsidRPr="004C776A">
        <w:rPr>
          <w:rFonts w:ascii="Times New Roman" w:hAnsi="Times New Roman" w:cs="Times New Roman"/>
          <w:color w:val="000000"/>
          <w:sz w:val="26"/>
          <w:szCs w:val="26"/>
          <w:shd w:val="clear" w:color="auto" w:fill="FFFFFF"/>
          <w:lang w:val="uk-UA"/>
        </w:rPr>
        <w:t>. 177.5.3 п. 177.5 ст. 177 ПКУ).</w:t>
      </w:r>
    </w:p>
    <w:p w:rsidR="004C776A" w:rsidRPr="004C776A" w:rsidRDefault="004C776A" w:rsidP="004C776A">
      <w:pPr>
        <w:spacing w:after="0" w:line="240" w:lineRule="auto"/>
        <w:ind w:firstLine="567"/>
        <w:jc w:val="both"/>
        <w:rPr>
          <w:rFonts w:ascii="Times New Roman" w:hAnsi="Times New Roman" w:cs="Times New Roman"/>
          <w:color w:val="000000"/>
          <w:sz w:val="26"/>
          <w:szCs w:val="26"/>
          <w:lang w:val="uk-UA"/>
        </w:rPr>
      </w:pPr>
      <w:r w:rsidRPr="004C776A">
        <w:rPr>
          <w:rFonts w:ascii="Times New Roman" w:hAnsi="Times New Roman" w:cs="Times New Roman"/>
          <w:color w:val="000000"/>
          <w:sz w:val="26"/>
          <w:szCs w:val="26"/>
          <w:shd w:val="clear" w:color="auto" w:fill="FFFFFF"/>
          <w:lang w:val="uk-UA"/>
        </w:rPr>
        <w:t>Таким чином, суми єдиного внеску, сплачені фізичними особами – підприємцями на загальній системі оподаткування протягом року (до 20 квітня, до 20 липня і до 20 жовтня звітного року, та до 20 січня року, наступного за звітним роком), враховуються такими платниками при остаточному розрахунку за календарний рік згідно з даними зазначеними у податковій декларації про майновий стан і доходи. При цьому враховується кількість місяців, протягом яких така особа отримувала дохід (прибуток).</w:t>
      </w:r>
    </w:p>
    <w:p w:rsidR="004C776A" w:rsidRDefault="004C776A" w:rsidP="004C776A">
      <w:pPr>
        <w:spacing w:after="0" w:line="240" w:lineRule="auto"/>
        <w:ind w:firstLine="567"/>
        <w:jc w:val="both"/>
        <w:rPr>
          <w:rFonts w:ascii="Times New Roman" w:hAnsi="Times New Roman" w:cs="Times New Roman"/>
          <w:color w:val="000000"/>
          <w:sz w:val="28"/>
          <w:szCs w:val="28"/>
          <w:shd w:val="clear" w:color="auto" w:fill="FFFFFF"/>
          <w:lang w:val="uk-UA"/>
        </w:rPr>
      </w:pPr>
      <w:r w:rsidRPr="004C776A">
        <w:rPr>
          <w:rFonts w:ascii="Times New Roman" w:hAnsi="Times New Roman" w:cs="Times New Roman"/>
          <w:color w:val="000000"/>
          <w:sz w:val="26"/>
          <w:szCs w:val="26"/>
          <w:shd w:val="clear" w:color="auto" w:fill="FFFFFF"/>
          <w:lang w:val="uk-UA"/>
        </w:rPr>
        <w:t>Разом з тим, фізична особа – підприємець на загальній системі оподаткування у графі 8 Типової форми відображає сплачені суми єдиного внеску по даті їх фактичної сплати протягом звітного календарному року, за умови документального підтвердження.</w:t>
      </w:r>
    </w:p>
    <w:p w:rsidR="004C776A" w:rsidRPr="004C776A" w:rsidRDefault="004C776A" w:rsidP="004C776A">
      <w:pPr>
        <w:ind w:firstLine="567"/>
        <w:rPr>
          <w:rFonts w:ascii="Times New Roman" w:hAnsi="Times New Roman" w:cs="Times New Roman"/>
          <w:sz w:val="26"/>
          <w:szCs w:val="26"/>
        </w:rPr>
      </w:pPr>
      <w:r w:rsidRPr="004C776A">
        <w:rPr>
          <w:rFonts w:ascii="Times New Roman" w:hAnsi="Times New Roman" w:cs="Times New Roman"/>
          <w:sz w:val="26"/>
          <w:szCs w:val="26"/>
          <w:shd w:val="clear" w:color="auto" w:fill="FFFFFF"/>
        </w:rPr>
        <w:t xml:space="preserve">За </w:t>
      </w:r>
      <w:proofErr w:type="spellStart"/>
      <w:r w:rsidRPr="004C776A">
        <w:rPr>
          <w:rFonts w:ascii="Times New Roman" w:hAnsi="Times New Roman" w:cs="Times New Roman"/>
          <w:sz w:val="26"/>
          <w:szCs w:val="26"/>
          <w:shd w:val="clear" w:color="auto" w:fill="FFFFFF"/>
        </w:rPr>
        <w:t>інформацією</w:t>
      </w:r>
      <w:proofErr w:type="spellEnd"/>
      <w:r w:rsidRPr="004C776A">
        <w:rPr>
          <w:rFonts w:ascii="Times New Roman" w:hAnsi="Times New Roman" w:cs="Times New Roman"/>
          <w:sz w:val="26"/>
          <w:szCs w:val="26"/>
          <w:shd w:val="clear" w:color="auto" w:fill="FFFFFF"/>
        </w:rPr>
        <w:t xml:space="preserve"> </w:t>
      </w:r>
      <w:proofErr w:type="spellStart"/>
      <w:r w:rsidRPr="004C776A">
        <w:rPr>
          <w:rFonts w:ascii="Times New Roman" w:hAnsi="Times New Roman" w:cs="Times New Roman"/>
          <w:sz w:val="26"/>
          <w:szCs w:val="26"/>
          <w:shd w:val="clear" w:color="auto" w:fill="FFFFFF"/>
        </w:rPr>
        <w:t>загальнодоступного</w:t>
      </w:r>
      <w:proofErr w:type="spellEnd"/>
      <w:r w:rsidRPr="004C776A">
        <w:rPr>
          <w:rFonts w:ascii="Times New Roman" w:hAnsi="Times New Roman" w:cs="Times New Roman"/>
          <w:sz w:val="26"/>
          <w:szCs w:val="26"/>
          <w:shd w:val="clear" w:color="auto" w:fill="FFFFFF"/>
        </w:rPr>
        <w:t xml:space="preserve"> </w:t>
      </w:r>
      <w:proofErr w:type="spellStart"/>
      <w:r w:rsidRPr="004C776A">
        <w:rPr>
          <w:rFonts w:ascii="Times New Roman" w:hAnsi="Times New Roman" w:cs="Times New Roman"/>
          <w:sz w:val="26"/>
          <w:szCs w:val="26"/>
          <w:shd w:val="clear" w:color="auto" w:fill="FFFFFF"/>
        </w:rPr>
        <w:t>інформаційно-довідкового</w:t>
      </w:r>
      <w:proofErr w:type="spellEnd"/>
      <w:r w:rsidRPr="004C776A">
        <w:rPr>
          <w:rFonts w:ascii="Times New Roman" w:hAnsi="Times New Roman" w:cs="Times New Roman"/>
          <w:sz w:val="26"/>
          <w:szCs w:val="26"/>
          <w:shd w:val="clear" w:color="auto" w:fill="FFFFFF"/>
        </w:rPr>
        <w:t xml:space="preserve"> ресурсу.</w:t>
      </w:r>
    </w:p>
    <w:p w:rsidR="004C776A" w:rsidRPr="00211DEA" w:rsidRDefault="004C776A" w:rsidP="004C776A">
      <w:pPr>
        <w:spacing w:after="0" w:line="240" w:lineRule="auto"/>
        <w:rPr>
          <w:rFonts w:ascii="Times New Roman" w:hAnsi="Times New Roman" w:cs="Times New Roman"/>
          <w:sz w:val="28"/>
          <w:szCs w:val="28"/>
        </w:rPr>
      </w:pPr>
    </w:p>
    <w:p w:rsidR="00373FC6" w:rsidRPr="00211DEA" w:rsidRDefault="00373FC6" w:rsidP="004C776A">
      <w:pPr>
        <w:spacing w:after="0" w:line="240" w:lineRule="auto"/>
        <w:rPr>
          <w:rFonts w:ascii="Times New Roman" w:hAnsi="Times New Roman" w:cs="Times New Roman"/>
          <w:sz w:val="28"/>
          <w:szCs w:val="28"/>
        </w:rPr>
      </w:pPr>
    </w:p>
    <w:p w:rsidR="00373FC6" w:rsidRPr="00211DEA" w:rsidRDefault="00373FC6" w:rsidP="004C776A">
      <w:pPr>
        <w:spacing w:after="0" w:line="240" w:lineRule="auto"/>
        <w:rPr>
          <w:rFonts w:ascii="Times New Roman" w:hAnsi="Times New Roman" w:cs="Times New Roman"/>
          <w:sz w:val="28"/>
          <w:szCs w:val="28"/>
        </w:rPr>
      </w:pPr>
    </w:p>
    <w:p w:rsidR="00373FC6" w:rsidRPr="00211DEA" w:rsidRDefault="00373FC6" w:rsidP="004C776A">
      <w:pPr>
        <w:spacing w:after="0" w:line="240" w:lineRule="auto"/>
        <w:rPr>
          <w:rFonts w:ascii="Times New Roman" w:hAnsi="Times New Roman" w:cs="Times New Roman"/>
          <w:sz w:val="28"/>
          <w:szCs w:val="28"/>
        </w:rPr>
      </w:pPr>
    </w:p>
    <w:p w:rsidR="00373FC6" w:rsidRPr="00211DEA" w:rsidRDefault="00373FC6" w:rsidP="004C776A">
      <w:pPr>
        <w:spacing w:after="0" w:line="240" w:lineRule="auto"/>
        <w:rPr>
          <w:rFonts w:ascii="Times New Roman" w:hAnsi="Times New Roman" w:cs="Times New Roman"/>
          <w:sz w:val="28"/>
          <w:szCs w:val="28"/>
        </w:rPr>
      </w:pPr>
    </w:p>
    <w:p w:rsidR="00373FC6" w:rsidRPr="00211DEA" w:rsidRDefault="00373FC6" w:rsidP="004C776A">
      <w:pPr>
        <w:spacing w:after="0" w:line="240" w:lineRule="auto"/>
        <w:rPr>
          <w:rFonts w:ascii="Times New Roman" w:hAnsi="Times New Roman" w:cs="Times New Roman"/>
          <w:sz w:val="28"/>
          <w:szCs w:val="28"/>
        </w:rPr>
      </w:pPr>
    </w:p>
    <w:p w:rsidR="00373FC6" w:rsidRPr="00211DEA" w:rsidRDefault="00373FC6" w:rsidP="004C776A">
      <w:pPr>
        <w:spacing w:after="0" w:line="240" w:lineRule="auto"/>
        <w:rPr>
          <w:rFonts w:ascii="Times New Roman" w:hAnsi="Times New Roman" w:cs="Times New Roman"/>
          <w:sz w:val="28"/>
          <w:szCs w:val="28"/>
        </w:rPr>
      </w:pPr>
    </w:p>
    <w:p w:rsidR="00373FC6" w:rsidRPr="00211DEA" w:rsidRDefault="00373FC6" w:rsidP="004C776A">
      <w:pPr>
        <w:spacing w:after="0" w:line="240" w:lineRule="auto"/>
        <w:rPr>
          <w:rFonts w:ascii="Times New Roman" w:hAnsi="Times New Roman" w:cs="Times New Roman"/>
          <w:sz w:val="28"/>
          <w:szCs w:val="28"/>
        </w:rPr>
      </w:pPr>
    </w:p>
    <w:p w:rsidR="004C776A" w:rsidRDefault="004C776A" w:rsidP="004C776A">
      <w:pPr>
        <w:spacing w:after="0" w:line="240" w:lineRule="auto"/>
        <w:rPr>
          <w:rFonts w:ascii="Times New Roman" w:hAnsi="Times New Roman" w:cs="Times New Roman"/>
          <w:sz w:val="28"/>
          <w:szCs w:val="28"/>
          <w:lang w:val="uk-UA"/>
        </w:rPr>
      </w:pPr>
      <w:bookmarkStart w:id="1" w:name="_GoBack"/>
      <w:bookmarkEnd w:id="1"/>
    </w:p>
    <w:p w:rsidR="004C776A" w:rsidRDefault="004C776A" w:rsidP="004C776A">
      <w:pPr>
        <w:spacing w:after="0" w:line="240" w:lineRule="auto"/>
        <w:rPr>
          <w:rFonts w:ascii="Times New Roman" w:hAnsi="Times New Roman" w:cs="Times New Roman"/>
          <w:sz w:val="28"/>
          <w:szCs w:val="28"/>
          <w:lang w:val="uk-UA"/>
        </w:rPr>
      </w:pPr>
    </w:p>
    <w:p w:rsidR="004C776A" w:rsidRPr="004C776A" w:rsidRDefault="004C776A" w:rsidP="004C776A">
      <w:pPr>
        <w:spacing w:after="0" w:line="240" w:lineRule="auto"/>
        <w:rPr>
          <w:rFonts w:ascii="Times New Roman" w:hAnsi="Times New Roman" w:cs="Times New Roman"/>
          <w:sz w:val="28"/>
          <w:szCs w:val="28"/>
          <w:lang w:val="uk-UA"/>
        </w:rPr>
      </w:pPr>
    </w:p>
    <w:p w:rsidR="004C776A" w:rsidRPr="00373FC6" w:rsidRDefault="004C776A" w:rsidP="004C776A">
      <w:pPr>
        <w:spacing w:after="0" w:line="240" w:lineRule="auto"/>
        <w:jc w:val="both"/>
        <w:rPr>
          <w:rFonts w:ascii="Times New Roman" w:hAnsi="Times New Roman" w:cs="Times New Roman"/>
          <w:sz w:val="20"/>
          <w:szCs w:val="20"/>
          <w:lang w:val="uk-UA"/>
        </w:rPr>
      </w:pPr>
      <w:r w:rsidRPr="00373FC6">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373FC6">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373FC6">
        <w:rPr>
          <w:rFonts w:ascii="Times New Roman" w:hAnsi="Times New Roman" w:cs="Times New Roman"/>
          <w:sz w:val="20"/>
          <w:szCs w:val="20"/>
          <w:lang w:val="uk-UA"/>
        </w:rPr>
        <w:t xml:space="preserve">: </w:t>
      </w:r>
      <w:hyperlink r:id="rId5" w:history="1">
        <w:r w:rsidRPr="00EA716F">
          <w:rPr>
            <w:rStyle w:val="a3"/>
            <w:rFonts w:ascii="Times New Roman" w:hAnsi="Times New Roman" w:cs="Times New Roman"/>
            <w:sz w:val="20"/>
            <w:szCs w:val="20"/>
            <w:lang w:val="en-US"/>
          </w:rPr>
          <w:t>ck</w:t>
        </w:r>
        <w:r w:rsidRPr="00373FC6">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zmi</w:t>
        </w:r>
        <w:r w:rsidRPr="00373FC6">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tax</w:t>
        </w:r>
        <w:r w:rsidRPr="00373FC6">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gov</w:t>
        </w:r>
        <w:r w:rsidRPr="00373FC6">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ua</w:t>
        </w:r>
      </w:hyperlink>
    </w:p>
    <w:p w:rsidR="004C776A" w:rsidRPr="004C776A" w:rsidRDefault="004C776A" w:rsidP="004C776A">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hyperlink r:id="rId6" w:history="1">
        <w:r w:rsidRPr="00EA716F">
          <w:rPr>
            <w:rStyle w:val="a3"/>
            <w:rFonts w:ascii="Times New Roman" w:hAnsi="Times New Roman" w:cs="Times New Roman"/>
            <w:sz w:val="20"/>
            <w:szCs w:val="20"/>
          </w:rPr>
          <w:t>https://ck.tax.gov.ua/</w:t>
        </w:r>
      </w:hyperlink>
    </w:p>
    <w:sectPr w:rsidR="004C776A" w:rsidRPr="004C776A" w:rsidSect="00751448">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4C776A"/>
    <w:rsid w:val="00211DEA"/>
    <w:rsid w:val="00373FC6"/>
    <w:rsid w:val="004A64BE"/>
    <w:rsid w:val="004C776A"/>
    <w:rsid w:val="00606A97"/>
    <w:rsid w:val="007514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A9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4C776A"/>
  </w:style>
  <w:style w:type="character" w:styleId="a3">
    <w:name w:val="Hyperlink"/>
    <w:uiPriority w:val="99"/>
    <w:rsid w:val="004C776A"/>
    <w:rPr>
      <w:color w:val="0000FF"/>
      <w:u w:val="single"/>
    </w:rPr>
  </w:style>
  <w:style w:type="paragraph" w:styleId="a4">
    <w:name w:val="Balloon Text"/>
    <w:basedOn w:val="a"/>
    <w:link w:val="a5"/>
    <w:uiPriority w:val="99"/>
    <w:semiHidden/>
    <w:unhideWhenUsed/>
    <w:rsid w:val="004C776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C776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4C776A"/>
  </w:style>
  <w:style w:type="character" w:styleId="a3">
    <w:name w:val="Hyperlink"/>
    <w:uiPriority w:val="99"/>
    <w:rsid w:val="004C776A"/>
    <w:rPr>
      <w:color w:val="0000FF"/>
      <w:u w:val="single"/>
    </w:rPr>
  </w:style>
  <w:style w:type="paragraph" w:styleId="a4">
    <w:name w:val="Balloon Text"/>
    <w:basedOn w:val="a"/>
    <w:link w:val="a5"/>
    <w:uiPriority w:val="99"/>
    <w:semiHidden/>
    <w:unhideWhenUsed/>
    <w:rsid w:val="004C776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C776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k.tax.gov.ua/" TargetMode="External"/><Relationship Id="rId5" Type="http://schemas.openxmlformats.org/officeDocument/2006/relationships/hyperlink" Target="mailto:ck.zmi@tax.gov.ua" TargetMode="External"/><Relationship Id="rId4" Type="http://schemas.openxmlformats.org/officeDocument/2006/relationships/image" Target="media/image1.png"/><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801</Words>
  <Characters>4566</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Perekopayko_NA</cp:lastModifiedBy>
  <cp:revision>3</cp:revision>
  <dcterms:created xsi:type="dcterms:W3CDTF">2022-12-02T07:26:00Z</dcterms:created>
  <dcterms:modified xsi:type="dcterms:W3CDTF">2022-12-13T06:33:00Z</dcterms:modified>
</cp:coreProperties>
</file>